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Buyer Requirement Form</w:t>
      </w:r>
    </w:p>
    <w:p>
      <w:r>
        <w:t>Structured form for buyers, institutions or project owners to define the requirement.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